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"/>
        <w:ind w:right="8"/>
        <w:jc w:val="center"/>
      </w:pPr>
      <w:r>
        <w:rPr>
          <w:b/>
        </w:rPr>
        <w:t xml:space="preserve">ИНСТРУКЦИЯ ПО УСТАНОВКЕ СЕРТИФИКАТОВ  </w:t>
      </w:r>
    </w:p>
    <w:p>
      <w:pPr>
        <w:spacing w:after="0"/>
        <w:ind w:right="8"/>
        <w:jc w:val="center"/>
      </w:pPr>
      <w:r>
        <w:rPr>
          <w:b/>
        </w:rPr>
        <w:t xml:space="preserve">МИНЦИФРЫ РОССИИ (ГУЦ) и УЦ ФК </w:t>
      </w:r>
    </w:p>
    <w:p>
      <w:pPr>
        <w:spacing w:after="554"/>
        <w:ind w:left="65" w:firstLine="0"/>
        <w:jc w:val="center"/>
      </w:pPr>
      <w:r>
        <w:rPr>
          <w:b/>
        </w:rPr>
        <w:t xml:space="preserve"> </w:t>
      </w:r>
    </w:p>
    <w:p>
      <w:pPr>
        <w:pStyle w:val="1"/>
        <w:ind w:left="-15" w:firstLine="0"/>
      </w:pPr>
      <w:r>
        <w:t>1.1</w:t>
      </w:r>
      <w:r>
        <w:rPr>
          <w:rFonts w:ascii="Arial" w:eastAsia="Arial" w:hAnsi="Arial" w:cs="Arial"/>
        </w:rPr>
        <w:t xml:space="preserve"> </w:t>
      </w:r>
      <w:r>
        <w:t xml:space="preserve">Скачивание сертификатов </w:t>
      </w:r>
      <w:proofErr w:type="spellStart"/>
      <w:r>
        <w:t>Минцифры</w:t>
      </w:r>
      <w:proofErr w:type="spellEnd"/>
      <w:r>
        <w:t xml:space="preserve"> России (ГУЦ) и УЦ ФК </w:t>
      </w:r>
    </w:p>
    <w:p>
      <w:r>
        <w:t xml:space="preserve"> Для скачивания файлов сертификатов ГУЦ и УЦ Федерального казначейства в локальную директорию АРМ пользователя необходимо: </w:t>
      </w:r>
    </w:p>
    <w:p>
      <w:pPr>
        <w:numPr>
          <w:ilvl w:val="0"/>
          <w:numId w:val="1"/>
        </w:numPr>
        <w:spacing w:after="15"/>
        <w:ind w:hanging="479"/>
        <w:jc w:val="left"/>
      </w:pPr>
      <w:r>
        <w:t xml:space="preserve">Открыть в веб-обозревателе сайт: </w:t>
      </w:r>
      <w:hyperlink r:id="rId6" w:history="1">
        <w:r>
          <w:rPr>
            <w:rStyle w:val="a4"/>
          </w:rPr>
          <w:t>http://crl.roskazna.ru/crl/</w:t>
        </w:r>
      </w:hyperlink>
      <w:r>
        <w:t xml:space="preserve"> </w:t>
      </w:r>
    </w:p>
    <w:p>
      <w:pPr>
        <w:numPr>
          <w:ilvl w:val="0"/>
          <w:numId w:val="1"/>
        </w:numPr>
        <w:ind w:hanging="492"/>
      </w:pPr>
      <w:r>
        <w:t xml:space="preserve">Активировать ссылку на скачивание сертификатов. </w:t>
      </w:r>
    </w:p>
    <w:p>
      <w:pPr>
        <w:numPr>
          <w:ilvl w:val="1"/>
          <w:numId w:val="1"/>
        </w:numPr>
        <w:spacing w:after="21"/>
        <w:ind w:left="1418" w:hanging="566"/>
      </w:pPr>
      <w:r>
        <w:t xml:space="preserve">Ссылка на скачивание сертификата ГУЦ 2022 года: </w:t>
      </w:r>
    </w:p>
    <w:p>
      <w:pPr>
        <w:spacing w:after="75"/>
        <w:ind w:left="1414"/>
        <w:jc w:val="left"/>
      </w:pPr>
      <w:hyperlink r:id="rId7">
        <w:r>
          <w:t xml:space="preserve"> </w:t>
        </w:r>
      </w:hyperlink>
      <w:hyperlink r:id="rId8" w:history="1">
        <w:r>
          <w:rPr>
            <w:rStyle w:val="a4"/>
          </w:rPr>
          <w:t>http://cr</w:t>
        </w:r>
        <w:r>
          <w:rPr>
            <w:rStyle w:val="a4"/>
          </w:rPr>
          <w:t>l</w:t>
        </w:r>
        <w:r>
          <w:rPr>
            <w:rStyle w:val="a4"/>
          </w:rPr>
          <w:t>.roskazna.ru/crl/Корневой%20сертификат%20ГУЦ%202022.cer</w:t>
        </w:r>
      </w:hyperlink>
    </w:p>
    <w:p>
      <w:pPr>
        <w:spacing w:after="75"/>
        <w:ind w:left="851" w:firstLine="0"/>
        <w:jc w:val="left"/>
      </w:pPr>
      <w:r>
        <w:t>2.2 Ссылка на скачивание сертификата УЦ ФК 2023 года:</w:t>
      </w:r>
    </w:p>
    <w:p>
      <w:pPr>
        <w:spacing w:after="75"/>
        <w:ind w:left="1414"/>
        <w:jc w:val="left"/>
      </w:pPr>
      <w:hyperlink r:id="rId9" w:history="1">
        <w:r>
          <w:rPr>
            <w:rStyle w:val="a4"/>
          </w:rPr>
          <w:t>http://crl.roskazna.ru/crl/ucfk_2023.crt</w:t>
        </w:r>
      </w:hyperlink>
    </w:p>
    <w:p>
      <w:pPr>
        <w:spacing w:after="0" w:line="300" w:lineRule="auto"/>
        <w:ind w:firstLine="841"/>
      </w:pPr>
      <w:r>
        <w:t xml:space="preserve">2.3 </w:t>
      </w:r>
      <w:r>
        <w:t>Ссылка на скачивание сертификата УЦ ФК 202</w:t>
      </w:r>
      <w:r>
        <w:t>4</w:t>
      </w:r>
      <w:r>
        <w:t xml:space="preserve"> года:</w:t>
      </w:r>
    </w:p>
    <w:p>
      <w:pPr>
        <w:spacing w:after="0" w:line="300" w:lineRule="auto"/>
        <w:ind w:left="575" w:firstLine="841"/>
      </w:pPr>
      <w:hyperlink r:id="rId10" w:history="1">
        <w:r>
          <w:rPr>
            <w:rStyle w:val="a4"/>
          </w:rPr>
          <w:t>http://crl.roskazna.ru/crl/ucfk_2024.crt</w:t>
        </w:r>
      </w:hyperlink>
    </w:p>
    <w:p>
      <w:pPr>
        <w:spacing w:after="0" w:line="300" w:lineRule="auto"/>
        <w:ind w:firstLine="841"/>
      </w:pPr>
      <w:r>
        <w:t xml:space="preserve">2.4 </w:t>
      </w:r>
      <w:r>
        <w:t>Ссылка на скачивание сертификата УЦ ФК 202</w:t>
      </w:r>
      <w:r>
        <w:t>5</w:t>
      </w:r>
      <w:r>
        <w:t xml:space="preserve"> года:</w:t>
      </w:r>
    </w:p>
    <w:p>
      <w:pPr>
        <w:spacing w:after="0" w:line="300" w:lineRule="auto"/>
        <w:ind w:left="575" w:firstLine="841"/>
      </w:pPr>
      <w:hyperlink r:id="rId11" w:history="1">
        <w:r>
          <w:rPr>
            <w:rStyle w:val="a4"/>
          </w:rPr>
          <w:t>http://crl.roskazna.ru/crl/ucfk_2025.crt</w:t>
        </w:r>
      </w:hyperlink>
    </w:p>
    <w:p>
      <w:pPr>
        <w:numPr>
          <w:ilvl w:val="0"/>
          <w:numId w:val="1"/>
        </w:numPr>
        <w:ind w:hanging="492"/>
      </w:pPr>
      <w:r>
        <w:t xml:space="preserve">На предложение сохранить файл сертификата выбрать локальную директорию в АРМ пользователя, в которую необходимо сохранить файл. </w:t>
      </w:r>
    </w:p>
    <w:p>
      <w:pPr>
        <w:numPr>
          <w:ilvl w:val="0"/>
          <w:numId w:val="1"/>
        </w:numPr>
        <w:ind w:hanging="492"/>
      </w:pPr>
      <w:r>
        <w:t xml:space="preserve">Сохранить файл сертификата. </w:t>
      </w:r>
    </w:p>
    <w:p>
      <w:pPr>
        <w:pStyle w:val="1"/>
        <w:ind w:left="847"/>
      </w:pPr>
      <w:r>
        <w:t>1.2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Установка сертификата </w:t>
      </w:r>
      <w:proofErr w:type="spellStart"/>
      <w:r>
        <w:t>Минцифры</w:t>
      </w:r>
      <w:proofErr w:type="spellEnd"/>
      <w:r>
        <w:t xml:space="preserve"> России (ГУЦ) в локальное хранилище компьютера </w:t>
      </w:r>
    </w:p>
    <w:p>
      <w:pPr>
        <w:spacing w:after="187"/>
        <w:ind w:left="0" w:firstLine="596"/>
      </w:pPr>
      <w:r>
        <w:t xml:space="preserve">Для установки сертификата ГУЦ в хранилище сертификатов компьютера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 </w:t>
      </w:r>
    </w:p>
    <w:p>
      <w:pPr>
        <w:numPr>
          <w:ilvl w:val="0"/>
          <w:numId w:val="2"/>
        </w:numPr>
        <w:ind w:left="838" w:hanging="425"/>
      </w:pPr>
      <w:r>
        <w:t xml:space="preserve">Через контекстное (правая кнопка мышки) меню файла сертификата ГУЦ выбрать пункт меню «Установить сертификат». </w:t>
      </w:r>
    </w:p>
    <w:p>
      <w:pPr>
        <w:numPr>
          <w:ilvl w:val="0"/>
          <w:numId w:val="2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>
      <w:pPr>
        <w:spacing w:after="83"/>
        <w:ind w:left="0" w:right="621" w:firstLine="0"/>
        <w:jc w:val="right"/>
      </w:pPr>
      <w:r>
        <w:rPr>
          <w:noProof/>
        </w:rPr>
        <w:lastRenderedPageBreak/>
        <w:drawing>
          <wp:inline distT="0" distB="0" distL="0" distR="0">
            <wp:extent cx="4933950" cy="4845050"/>
            <wp:effectExtent l="0" t="0" r="0" b="0"/>
            <wp:docPr id="251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84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4"/>
        <w:ind w:left="572"/>
        <w:jc w:val="center"/>
      </w:pPr>
      <w:r>
        <w:rPr>
          <w:sz w:val="24"/>
        </w:rPr>
        <w:t xml:space="preserve">Рисунок 2. Мастер импорта сертификатов. </w:t>
      </w:r>
    </w:p>
    <w:p>
      <w:pPr>
        <w:numPr>
          <w:ilvl w:val="0"/>
          <w:numId w:val="2"/>
        </w:numPr>
        <w:ind w:left="838" w:hanging="425"/>
      </w:pPr>
      <w:r>
        <w:t xml:space="preserve">Выбрать хранилище «Локальный компьютер» и нажать кнопку «Далее». </w:t>
      </w:r>
    </w:p>
    <w:p>
      <w:pPr>
        <w:spacing w:after="82"/>
        <w:ind w:left="0" w:right="621" w:firstLine="0"/>
        <w:jc w:val="right"/>
      </w:pPr>
      <w:r>
        <w:rPr>
          <w:noProof/>
        </w:rPr>
        <w:lastRenderedPageBreak/>
        <w:drawing>
          <wp:inline distT="0" distB="0" distL="0" distR="0">
            <wp:extent cx="5136515" cy="5033010"/>
            <wp:effectExtent l="0" t="0" r="0" b="0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4"/>
        <w:ind w:left="572" w:right="2"/>
        <w:jc w:val="center"/>
      </w:pPr>
      <w:r>
        <w:rPr>
          <w:sz w:val="24"/>
        </w:rPr>
        <w:t xml:space="preserve">Рисунок 3. Выбор хранилища сертификата. </w:t>
      </w:r>
    </w:p>
    <w:p>
      <w:pPr>
        <w:numPr>
          <w:ilvl w:val="0"/>
          <w:numId w:val="2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>
      <w:pPr>
        <w:numPr>
          <w:ilvl w:val="0"/>
          <w:numId w:val="2"/>
        </w:numPr>
        <w:spacing w:after="13"/>
        <w:ind w:left="838" w:hanging="425"/>
      </w:pPr>
      <w:r>
        <w:t xml:space="preserve">Нажать кнопку «Обзор…». </w:t>
      </w:r>
    </w:p>
    <w:p>
      <w:pPr>
        <w:spacing w:after="80"/>
        <w:ind w:left="991" w:firstLine="0"/>
        <w:jc w:val="center"/>
      </w:pPr>
      <w:r>
        <w:rPr>
          <w:noProof/>
        </w:rPr>
        <w:drawing>
          <wp:inline distT="0" distB="0" distL="0" distR="0">
            <wp:extent cx="2703195" cy="2544446"/>
            <wp:effectExtent l="0" t="0" r="0" b="0"/>
            <wp:docPr id="287" name="Picture 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03195" cy="254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4"/>
        <w:ind w:left="572" w:right="1"/>
        <w:jc w:val="center"/>
      </w:pPr>
      <w:r>
        <w:rPr>
          <w:sz w:val="24"/>
        </w:rPr>
        <w:t xml:space="preserve">Рисунок 4. Выбор хранилища сертификата. </w:t>
      </w:r>
    </w:p>
    <w:p>
      <w:pPr>
        <w:numPr>
          <w:ilvl w:val="0"/>
          <w:numId w:val="2"/>
        </w:numPr>
        <w:ind w:left="838" w:hanging="425"/>
      </w:pPr>
      <w:r>
        <w:t xml:space="preserve">Выбрать хранилище «Доверенные корневые центры сертификации», нажать кнопку «Далее». </w:t>
      </w:r>
    </w:p>
    <w:p>
      <w:pPr>
        <w:numPr>
          <w:ilvl w:val="0"/>
          <w:numId w:val="2"/>
        </w:numPr>
        <w:spacing w:after="21"/>
        <w:ind w:left="838" w:hanging="425"/>
      </w:pPr>
      <w:r>
        <w:lastRenderedPageBreak/>
        <w:t xml:space="preserve">Откроется окно завершения работы мастера импорта сертификатов (Рисунок </w:t>
      </w:r>
    </w:p>
    <w:p>
      <w:pPr>
        <w:spacing w:after="18"/>
        <w:ind w:left="862"/>
      </w:pPr>
      <w:r>
        <w:t xml:space="preserve">5). </w:t>
      </w:r>
    </w:p>
    <w:p>
      <w:pPr>
        <w:spacing w:after="14"/>
        <w:ind w:left="428" w:firstLine="0"/>
        <w:jc w:val="left"/>
      </w:pPr>
      <w:r>
        <w:t xml:space="preserve"> </w:t>
      </w:r>
    </w:p>
    <w:p>
      <w:pPr>
        <w:spacing w:after="82"/>
        <w:ind w:left="0" w:right="904" w:firstLine="0"/>
        <w:jc w:val="right"/>
      </w:pPr>
      <w:r>
        <w:rPr>
          <w:noProof/>
        </w:rPr>
        <w:drawing>
          <wp:inline distT="0" distB="0" distL="0" distR="0">
            <wp:extent cx="4572000" cy="4460875"/>
            <wp:effectExtent l="0" t="0" r="0" b="0"/>
            <wp:docPr id="335" name="Picture 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Picture 33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4"/>
        <w:ind w:left="572" w:right="7"/>
        <w:jc w:val="center"/>
      </w:pPr>
      <w:r>
        <w:rPr>
          <w:sz w:val="24"/>
        </w:rPr>
        <w:t xml:space="preserve">Рисунок 5. Окно завершения работы мастера импорта сертификатов </w:t>
      </w:r>
    </w:p>
    <w:p>
      <w:pPr>
        <w:numPr>
          <w:ilvl w:val="0"/>
          <w:numId w:val="2"/>
        </w:numPr>
        <w:ind w:left="838" w:hanging="425"/>
      </w:pPr>
      <w:r>
        <w:t xml:space="preserve">Нажать кнопку «Готово». </w:t>
      </w:r>
    </w:p>
    <w:p>
      <w:pPr>
        <w:numPr>
          <w:ilvl w:val="0"/>
          <w:numId w:val="2"/>
        </w:numPr>
        <w:spacing w:after="13"/>
        <w:ind w:left="838" w:hanging="425"/>
      </w:pPr>
      <w:r>
        <w:t xml:space="preserve">Появится сообщение, что импорт успешно выполнен (Рисунок 6). </w:t>
      </w:r>
    </w:p>
    <w:p>
      <w:pPr>
        <w:spacing w:after="83"/>
        <w:ind w:left="992" w:firstLine="0"/>
        <w:jc w:val="center"/>
      </w:pPr>
      <w:r>
        <w:rPr>
          <w:noProof/>
        </w:rPr>
        <w:drawing>
          <wp:inline distT="0" distB="0" distL="0" distR="0">
            <wp:extent cx="2560320" cy="1621790"/>
            <wp:effectExtent l="0" t="0" r="0" b="0"/>
            <wp:docPr id="337" name="Picture 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4"/>
        <w:ind w:left="572" w:right="5"/>
        <w:jc w:val="center"/>
      </w:pPr>
      <w:r>
        <w:rPr>
          <w:sz w:val="24"/>
        </w:rPr>
        <w:t xml:space="preserve">Рисунок 6. Завершение установки. </w:t>
      </w:r>
    </w:p>
    <w:p>
      <w:pPr>
        <w:numPr>
          <w:ilvl w:val="0"/>
          <w:numId w:val="2"/>
        </w:numPr>
        <w:ind w:left="838" w:hanging="425"/>
      </w:pPr>
      <w:r>
        <w:t xml:space="preserve">Нажать кнопку «ОК». </w:t>
      </w:r>
    </w:p>
    <w:p>
      <w:pPr>
        <w:ind w:left="423"/>
      </w:pPr>
      <w:r>
        <w:rPr>
          <w:b/>
        </w:rPr>
        <w:t>Примечание</w:t>
      </w:r>
      <w:r>
        <w:t xml:space="preserve">. В случае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</w:p>
    <w:p>
      <w:pPr>
        <w:pStyle w:val="1"/>
        <w:ind w:left="847"/>
      </w:pPr>
      <w:r>
        <w:lastRenderedPageBreak/>
        <w:t>1.3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Установка сертификатов УЦ Федерального казначейства в локальное хранилище компьютера </w:t>
      </w:r>
    </w:p>
    <w:p>
      <w:pPr>
        <w:spacing w:after="187"/>
        <w:ind w:left="0" w:firstLine="596"/>
      </w:pPr>
      <w:r>
        <w:t xml:space="preserve">Для установки сертификатов УЦ ФК в хранилище сертификатов компьютера средствами операционной системы семейства </w:t>
      </w:r>
      <w:proofErr w:type="spellStart"/>
      <w:r>
        <w:t>Windows</w:t>
      </w:r>
      <w:proofErr w:type="spellEnd"/>
      <w:r>
        <w:t xml:space="preserve"> необходимо: </w:t>
      </w:r>
    </w:p>
    <w:p>
      <w:pPr>
        <w:numPr>
          <w:ilvl w:val="0"/>
          <w:numId w:val="3"/>
        </w:numPr>
        <w:ind w:left="838" w:hanging="425"/>
      </w:pPr>
      <w:r>
        <w:t xml:space="preserve">Через контекстное меню файла сертификата УЦ Федерального казначейства выбрать пункт меню «Установить сертификат». </w:t>
      </w:r>
    </w:p>
    <w:p>
      <w:pPr>
        <w:numPr>
          <w:ilvl w:val="0"/>
          <w:numId w:val="3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>
      <w:pPr>
        <w:spacing w:after="83"/>
        <w:ind w:left="0" w:right="621" w:firstLine="0"/>
        <w:jc w:val="right"/>
      </w:pPr>
      <w:r>
        <w:rPr>
          <w:noProof/>
        </w:rPr>
        <w:drawing>
          <wp:inline distT="0" distB="0" distL="0" distR="0">
            <wp:extent cx="5136515" cy="5033010"/>
            <wp:effectExtent l="0" t="0" r="0" b="0"/>
            <wp:docPr id="387" name="Picture 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Picture 38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4"/>
        <w:ind w:left="572"/>
        <w:jc w:val="center"/>
      </w:pPr>
      <w:r>
        <w:rPr>
          <w:sz w:val="24"/>
        </w:rPr>
        <w:t xml:space="preserve">Рисунок 7. Мастер импорта сертификатов. </w:t>
      </w:r>
    </w:p>
    <w:p>
      <w:pPr>
        <w:numPr>
          <w:ilvl w:val="0"/>
          <w:numId w:val="3"/>
        </w:numPr>
        <w:ind w:left="838" w:hanging="425"/>
      </w:pPr>
      <w:r>
        <w:t xml:space="preserve">Выбрать хранилище «Локальный компьютер» и нажать кнопку «Далее». </w:t>
      </w:r>
    </w:p>
    <w:p>
      <w:pPr>
        <w:spacing w:after="82"/>
        <w:ind w:left="0" w:right="621" w:firstLine="0"/>
        <w:jc w:val="right"/>
      </w:pPr>
      <w:r>
        <w:rPr>
          <w:noProof/>
        </w:rPr>
        <w:lastRenderedPageBreak/>
        <w:drawing>
          <wp:inline distT="0" distB="0" distL="0" distR="0">
            <wp:extent cx="5136515" cy="5033010"/>
            <wp:effectExtent l="0" t="0" r="0" b="0"/>
            <wp:docPr id="419" name="Picture 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Picture 41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4"/>
        <w:ind w:left="572" w:right="2"/>
        <w:jc w:val="center"/>
      </w:pPr>
      <w:r>
        <w:rPr>
          <w:sz w:val="24"/>
        </w:rPr>
        <w:t xml:space="preserve">Рисунок 8. Выбор хранилища сертификата. </w:t>
      </w:r>
    </w:p>
    <w:p>
      <w:pPr>
        <w:numPr>
          <w:ilvl w:val="0"/>
          <w:numId w:val="3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>
      <w:pPr>
        <w:numPr>
          <w:ilvl w:val="0"/>
          <w:numId w:val="3"/>
        </w:numPr>
        <w:spacing w:after="13"/>
        <w:ind w:left="838" w:hanging="425"/>
      </w:pPr>
      <w:r>
        <w:t xml:space="preserve">Нажать кнопку «Обзор…». </w:t>
      </w:r>
    </w:p>
    <w:p>
      <w:pPr>
        <w:spacing w:after="79"/>
        <w:ind w:left="990" w:firstLine="0"/>
        <w:jc w:val="center"/>
      </w:pPr>
      <w:r>
        <w:rPr>
          <w:noProof/>
        </w:rPr>
        <w:drawing>
          <wp:inline distT="0" distB="0" distL="0" distR="0">
            <wp:extent cx="2727325" cy="2560321"/>
            <wp:effectExtent l="0" t="0" r="0" b="0"/>
            <wp:docPr id="421" name="Picture 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Picture 42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256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4"/>
        <w:ind w:left="572" w:right="1"/>
        <w:jc w:val="center"/>
      </w:pPr>
      <w:r>
        <w:rPr>
          <w:sz w:val="24"/>
        </w:rPr>
        <w:t xml:space="preserve">Рисунок 9. Выбор хранилища сертификата. </w:t>
      </w:r>
    </w:p>
    <w:p>
      <w:pPr>
        <w:numPr>
          <w:ilvl w:val="0"/>
          <w:numId w:val="3"/>
        </w:numPr>
        <w:ind w:left="838" w:hanging="425"/>
      </w:pPr>
      <w:r>
        <w:lastRenderedPageBreak/>
        <w:t xml:space="preserve">Выбрать хранилище «Промежуточные центры сертификации», нажать кнопку «Далее». </w:t>
      </w:r>
    </w:p>
    <w:p>
      <w:pPr>
        <w:numPr>
          <w:ilvl w:val="0"/>
          <w:numId w:val="3"/>
        </w:numPr>
        <w:spacing w:after="21"/>
        <w:ind w:left="838" w:hanging="425"/>
      </w:pPr>
      <w:r>
        <w:t xml:space="preserve">Откроется окно завершения работы мастера импорта сертификатов (Рисунок </w:t>
      </w:r>
    </w:p>
    <w:p>
      <w:pPr>
        <w:spacing w:after="14"/>
        <w:ind w:left="862"/>
      </w:pPr>
      <w:r>
        <w:t xml:space="preserve">10). </w:t>
      </w:r>
    </w:p>
    <w:p>
      <w:pPr>
        <w:spacing w:after="80"/>
        <w:ind w:left="0" w:right="1005" w:firstLine="0"/>
        <w:jc w:val="right"/>
      </w:pPr>
      <w:r>
        <w:rPr>
          <w:noProof/>
        </w:rPr>
        <w:drawing>
          <wp:inline distT="0" distB="0" distL="0" distR="0">
            <wp:extent cx="4445000" cy="4341495"/>
            <wp:effectExtent l="0" t="0" r="0" b="0"/>
            <wp:docPr id="469" name="Picture 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Picture 46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2"/>
        <w:ind w:left="1755" w:firstLine="0"/>
        <w:jc w:val="left"/>
      </w:pPr>
      <w:r>
        <w:rPr>
          <w:sz w:val="24"/>
        </w:rPr>
        <w:t xml:space="preserve">Рисунок 10. Окно завершения работы мастера импорта сертификатов </w:t>
      </w:r>
    </w:p>
    <w:p>
      <w:pPr>
        <w:numPr>
          <w:ilvl w:val="0"/>
          <w:numId w:val="3"/>
        </w:numPr>
        <w:ind w:left="838" w:hanging="425"/>
      </w:pPr>
      <w:r>
        <w:t xml:space="preserve">Нажать кнопку «Готово». </w:t>
      </w:r>
    </w:p>
    <w:p>
      <w:pPr>
        <w:numPr>
          <w:ilvl w:val="0"/>
          <w:numId w:val="3"/>
        </w:numPr>
        <w:spacing w:after="13"/>
        <w:ind w:left="838" w:hanging="425"/>
      </w:pPr>
      <w:r>
        <w:t xml:space="preserve">Появится сообщение, что импорт успешно выполнен (Рисунок 11). </w:t>
      </w:r>
    </w:p>
    <w:p>
      <w:pPr>
        <w:spacing w:after="79"/>
        <w:ind w:left="990" w:firstLine="0"/>
        <w:jc w:val="center"/>
      </w:pPr>
      <w:r>
        <w:rPr>
          <w:noProof/>
        </w:rPr>
        <w:drawing>
          <wp:inline distT="0" distB="0" distL="0" distR="0">
            <wp:extent cx="2568575" cy="1621790"/>
            <wp:effectExtent l="0" t="0" r="0" b="0"/>
            <wp:docPr id="471" name="Picture 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Picture 47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after="264"/>
        <w:ind w:left="572" w:right="5"/>
        <w:jc w:val="center"/>
      </w:pPr>
      <w:r>
        <w:rPr>
          <w:sz w:val="24"/>
        </w:rPr>
        <w:t xml:space="preserve">Рисунок 11. Завершение установки. </w:t>
      </w:r>
    </w:p>
    <w:p>
      <w:pPr>
        <w:numPr>
          <w:ilvl w:val="0"/>
          <w:numId w:val="3"/>
        </w:numPr>
        <w:ind w:left="838" w:hanging="425"/>
      </w:pPr>
      <w:r>
        <w:t xml:space="preserve">Нажать кнопку «ОК». </w:t>
      </w:r>
    </w:p>
    <w:p/>
    <w:p>
      <w:pPr>
        <w:rPr>
          <w:b/>
        </w:rPr>
      </w:pPr>
      <w:r>
        <w:rPr>
          <w:b/>
        </w:rPr>
        <w:t>1.4 Загрузка и установка списков отзыва к сертификатам ГУЦ и УЦ Федерального казначейства</w:t>
      </w:r>
    </w:p>
    <w:p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Открыть в веб-обозревателе сайт: </w:t>
      </w:r>
      <w:hyperlink r:id="rId20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http://crl.roskazna.ru/crl/</w:t>
        </w:r>
      </w:hyperlink>
    </w:p>
    <w:p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Активировать ссылку на скачивание </w:t>
      </w:r>
      <w:r>
        <w:rPr>
          <w:rFonts w:ascii="Times New Roman" w:hAnsi="Times New Roman" w:cs="Times New Roman"/>
          <w:sz w:val="28"/>
          <w:szCs w:val="28"/>
        </w:rPr>
        <w:t>списков отзыва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a3"/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скачивание </w:t>
      </w:r>
      <w:r>
        <w:rPr>
          <w:rFonts w:ascii="Times New Roman" w:hAnsi="Times New Roman" w:cs="Times New Roman"/>
          <w:sz w:val="28"/>
          <w:szCs w:val="28"/>
        </w:rPr>
        <w:t>списка отзыва</w:t>
      </w:r>
      <w:r>
        <w:rPr>
          <w:rFonts w:ascii="Times New Roman" w:hAnsi="Times New Roman" w:cs="Times New Roman"/>
          <w:sz w:val="28"/>
          <w:szCs w:val="28"/>
        </w:rPr>
        <w:t xml:space="preserve"> ГУЦ 2022 года:</w:t>
      </w:r>
    </w:p>
    <w:p>
      <w:pPr>
        <w:pStyle w:val="a3"/>
        <w:ind w:left="1140"/>
        <w:rPr>
          <w:rFonts w:ascii="Times New Roman" w:hAnsi="Times New Roman" w:cs="Times New Roman"/>
          <w:sz w:val="28"/>
          <w:szCs w:val="28"/>
        </w:rPr>
      </w:pPr>
      <w:hyperlink r:id="rId21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http://reestr-pki.ru/cdp/guc2022.crl</w:t>
        </w:r>
      </w:hyperlink>
    </w:p>
    <w:p>
      <w:pPr>
        <w:pStyle w:val="a3"/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скачивание </w:t>
      </w:r>
      <w:r>
        <w:rPr>
          <w:rFonts w:ascii="Times New Roman" w:hAnsi="Times New Roman" w:cs="Times New Roman"/>
          <w:sz w:val="28"/>
          <w:szCs w:val="28"/>
        </w:rPr>
        <w:t>списка отзыва</w:t>
      </w:r>
      <w:r>
        <w:rPr>
          <w:rFonts w:ascii="Times New Roman" w:hAnsi="Times New Roman" w:cs="Times New Roman"/>
          <w:sz w:val="28"/>
          <w:szCs w:val="28"/>
        </w:rPr>
        <w:t xml:space="preserve"> УЦ ФК 2023 года:</w:t>
      </w:r>
    </w:p>
    <w:p>
      <w:pPr>
        <w:pStyle w:val="a3"/>
        <w:ind w:left="1140"/>
        <w:rPr>
          <w:rFonts w:ascii="Times New Roman" w:hAnsi="Times New Roman" w:cs="Times New Roman"/>
          <w:sz w:val="28"/>
          <w:szCs w:val="28"/>
        </w:rPr>
      </w:pPr>
      <w:hyperlink r:id="rId22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http://crl.roskazna.ru/crl/ucfk_2023.crl</w:t>
        </w:r>
      </w:hyperlink>
    </w:p>
    <w:p>
      <w:pPr>
        <w:pStyle w:val="a3"/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Ссылка на скачивание списка отзыва УЦ ФК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года:</w:t>
      </w:r>
    </w:p>
    <w:p>
      <w:pPr>
        <w:pStyle w:val="a3"/>
        <w:ind w:left="1140"/>
        <w:rPr>
          <w:rFonts w:ascii="Times New Roman" w:hAnsi="Times New Roman" w:cs="Times New Roman"/>
          <w:sz w:val="28"/>
          <w:szCs w:val="28"/>
        </w:rPr>
      </w:pPr>
      <w:hyperlink r:id="rId23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http://crl.roskazna.ru/crl/ucfk_2024.crl</w:t>
        </w:r>
      </w:hyperlink>
    </w:p>
    <w:p>
      <w:pPr>
        <w:pStyle w:val="a3"/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Ссылка на скачивание списка отзыва УЦ ФК 2024 года:</w:t>
      </w:r>
    </w:p>
    <w:p>
      <w:pPr>
        <w:pStyle w:val="a3"/>
        <w:ind w:left="1140"/>
        <w:rPr>
          <w:rFonts w:ascii="Times New Roman" w:hAnsi="Times New Roman" w:cs="Times New Roman"/>
          <w:sz w:val="28"/>
          <w:szCs w:val="28"/>
        </w:rPr>
      </w:pPr>
      <w:hyperlink r:id="rId24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http://crl.roskazna.ru/crl/ucfk_2025.crl</w:t>
        </w:r>
      </w:hyperlink>
    </w:p>
    <w:p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предложение сохранить файл </w:t>
      </w:r>
      <w:r>
        <w:rPr>
          <w:rFonts w:ascii="Times New Roman" w:hAnsi="Times New Roman" w:cs="Times New Roman"/>
          <w:sz w:val="28"/>
          <w:szCs w:val="28"/>
        </w:rPr>
        <w:t>списка отзыва</w:t>
      </w:r>
      <w:r>
        <w:rPr>
          <w:rFonts w:ascii="Times New Roman" w:hAnsi="Times New Roman" w:cs="Times New Roman"/>
          <w:sz w:val="28"/>
          <w:szCs w:val="28"/>
        </w:rPr>
        <w:t xml:space="preserve"> выбрать локальную директорию в АРМ пользователя, в которую необходимо сохранить файл.</w:t>
      </w:r>
    </w:p>
    <w:p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Сохранить файл списка отзыва.</w:t>
      </w:r>
    </w:p>
    <w:p>
      <w:pPr>
        <w:ind w:left="0" w:firstLine="0"/>
        <w:rPr>
          <w:szCs w:val="28"/>
        </w:rPr>
      </w:pPr>
    </w:p>
    <w:p>
      <w:pPr>
        <w:ind w:left="0" w:firstLine="0"/>
        <w:rPr>
          <w:b/>
          <w:szCs w:val="28"/>
        </w:rPr>
      </w:pPr>
      <w:r>
        <w:rPr>
          <w:b/>
          <w:szCs w:val="28"/>
        </w:rPr>
        <w:t>1.5 Установка списков отзыва</w:t>
      </w:r>
    </w:p>
    <w:p>
      <w:pPr>
        <w:numPr>
          <w:ilvl w:val="0"/>
          <w:numId w:val="9"/>
        </w:numPr>
        <w:ind w:hanging="425"/>
      </w:pPr>
      <w:r>
        <w:t xml:space="preserve">Через контекстное меню файла </w:t>
      </w:r>
      <w:r>
        <w:t>списка отзыва</w:t>
      </w:r>
      <w:r>
        <w:t xml:space="preserve"> выбрать пункт меню «Установить </w:t>
      </w:r>
      <w:r>
        <w:t>список отзыва (</w:t>
      </w:r>
      <w:r>
        <w:rPr>
          <w:lang w:val="en-US"/>
        </w:rPr>
        <w:t>CRL</w:t>
      </w:r>
      <w:r>
        <w:t>)</w:t>
      </w:r>
      <w:r>
        <w:t xml:space="preserve">». </w:t>
      </w:r>
    </w:p>
    <w:p>
      <w:pPr>
        <w:numPr>
          <w:ilvl w:val="0"/>
          <w:numId w:val="9"/>
        </w:numPr>
        <w:spacing w:after="14"/>
        <w:ind w:left="838" w:hanging="425"/>
      </w:pPr>
      <w:r>
        <w:t>На экране отобразит</w:t>
      </w:r>
      <w:r>
        <w:t>ся мастер импорта сертификатов.</w:t>
      </w:r>
    </w:p>
    <w:p>
      <w:pPr>
        <w:numPr>
          <w:ilvl w:val="0"/>
          <w:numId w:val="9"/>
        </w:numPr>
        <w:spacing w:after="14"/>
        <w:ind w:left="838" w:hanging="425"/>
      </w:pPr>
      <w:r>
        <w:t>Соглашаемся со всеми пунктами и, ничего не изменяя в окне мастера, производим установку списков отзыва.</w:t>
      </w:r>
      <w:bookmarkStart w:id="0" w:name="_GoBack"/>
      <w:bookmarkEnd w:id="0"/>
      <w:r>
        <w:t xml:space="preserve"> </w:t>
      </w:r>
    </w:p>
    <w:p>
      <w:pPr>
        <w:ind w:left="0" w:firstLine="0"/>
        <w:rPr>
          <w:szCs w:val="28"/>
        </w:rPr>
      </w:pPr>
    </w:p>
    <w:p>
      <w:pPr>
        <w:ind w:left="720" w:firstLine="0"/>
        <w:rPr>
          <w:szCs w:val="28"/>
        </w:rPr>
      </w:pPr>
    </w:p>
    <w:p/>
    <w:p>
      <w:r>
        <w:t xml:space="preserve"> </w:t>
      </w:r>
    </w:p>
    <w:p>
      <w:r>
        <w:rPr>
          <w:b/>
        </w:rPr>
        <w:t>Примечание</w:t>
      </w:r>
      <w:r>
        <w:t xml:space="preserve">. В случае,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</w:p>
    <w:sectPr>
      <w:pgSz w:w="11906" w:h="16838"/>
      <w:pgMar w:top="567" w:right="701" w:bottom="120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00130"/>
    <w:multiLevelType w:val="hybridMultilevel"/>
    <w:tmpl w:val="6AC6B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A762F"/>
    <w:multiLevelType w:val="multilevel"/>
    <w:tmpl w:val="5F64EC9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2160"/>
      </w:pPr>
      <w:rPr>
        <w:rFonts w:hint="default"/>
      </w:rPr>
    </w:lvl>
  </w:abstractNum>
  <w:abstractNum w:abstractNumId="2">
    <w:nsid w:val="1C5C1BD0"/>
    <w:multiLevelType w:val="multilevel"/>
    <w:tmpl w:val="000C4B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6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00" w:hanging="2160"/>
      </w:pPr>
      <w:rPr>
        <w:rFonts w:hint="default"/>
      </w:rPr>
    </w:lvl>
  </w:abstractNum>
  <w:abstractNum w:abstractNumId="3">
    <w:nsid w:val="3329765F"/>
    <w:multiLevelType w:val="multilevel"/>
    <w:tmpl w:val="E3F49A9C"/>
    <w:lvl w:ilvl="0">
      <w:start w:val="1"/>
      <w:numFmt w:val="decimal"/>
      <w:lvlText w:val="%1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2070E2D"/>
    <w:multiLevelType w:val="hybridMultilevel"/>
    <w:tmpl w:val="335CDB1E"/>
    <w:lvl w:ilvl="0" w:tplc="C376026A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D034CA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1C9AAE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1E0F00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369888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001B3E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563914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B2DFD8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2A64A2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BE911E7"/>
    <w:multiLevelType w:val="hybridMultilevel"/>
    <w:tmpl w:val="0246AC90"/>
    <w:lvl w:ilvl="0" w:tplc="B19E7CE8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50E90E">
      <w:start w:val="1"/>
      <w:numFmt w:val="lowerLetter"/>
      <w:lvlText w:val="%2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20143E">
      <w:start w:val="1"/>
      <w:numFmt w:val="lowerRoman"/>
      <w:lvlText w:val="%3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2CDF06">
      <w:start w:val="1"/>
      <w:numFmt w:val="decimal"/>
      <w:lvlText w:val="%4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FC99CA">
      <w:start w:val="1"/>
      <w:numFmt w:val="lowerLetter"/>
      <w:lvlText w:val="%5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947C4E">
      <w:start w:val="1"/>
      <w:numFmt w:val="lowerRoman"/>
      <w:lvlText w:val="%6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0AD648">
      <w:start w:val="1"/>
      <w:numFmt w:val="decimal"/>
      <w:lvlText w:val="%7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CAAA92">
      <w:start w:val="1"/>
      <w:numFmt w:val="lowerLetter"/>
      <w:lvlText w:val="%8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964A94">
      <w:start w:val="1"/>
      <w:numFmt w:val="lowerRoman"/>
      <w:lvlText w:val="%9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D13471F"/>
    <w:multiLevelType w:val="multilevel"/>
    <w:tmpl w:val="9ED629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717C0242"/>
    <w:multiLevelType w:val="hybridMultilevel"/>
    <w:tmpl w:val="335CDB1E"/>
    <w:lvl w:ilvl="0" w:tplc="C376026A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D034CA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1C9AAE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1E0F00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369888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001B3E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563914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B2DFD8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2A64A2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FDF611F"/>
    <w:multiLevelType w:val="hybridMultilevel"/>
    <w:tmpl w:val="504A9AD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66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7" w:line="289" w:lineRule="auto"/>
      <w:ind w:left="862" w:hanging="862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styleId="a3">
    <w:name w:val="List Paragraph"/>
    <w:basedOn w:val="a"/>
    <w:uiPriority w:val="34"/>
    <w:qFormat/>
    <w:pPr>
      <w:spacing w:after="160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66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7" w:line="289" w:lineRule="auto"/>
      <w:ind w:left="862" w:hanging="862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styleId="a3">
    <w:name w:val="List Paragraph"/>
    <w:basedOn w:val="a"/>
    <w:uiPriority w:val="34"/>
    <w:qFormat/>
    <w:pPr>
      <w:spacing w:after="160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l.roskazna.ru/crl/&#1050;&#1086;&#1088;&#1085;&#1077;&#1074;&#1086;&#1081;%20&#1089;&#1077;&#1088;&#1090;&#1080;&#1092;&#1080;&#1082;&#1072;&#1090;%20&#1043;&#1059;&#1062;%202022.cer" TargetMode="Externa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reestr-pki.ru/cdp/guc2022.crl" TargetMode="External"/><Relationship Id="rId7" Type="http://schemas.openxmlformats.org/officeDocument/2006/relationships/hyperlink" Target="http://www.roskazna.gov.ru/upload/iblock/7e3/guts_2012.cer" TargetMode="Externa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20" Type="http://schemas.openxmlformats.org/officeDocument/2006/relationships/hyperlink" Target="http://crl.roskazna.ru/crl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rl.roskazna.ru/crl/" TargetMode="External"/><Relationship Id="rId11" Type="http://schemas.openxmlformats.org/officeDocument/2006/relationships/hyperlink" Target="http://crl.roskazna.ru/crl/ucfk_2025.crt" TargetMode="External"/><Relationship Id="rId24" Type="http://schemas.openxmlformats.org/officeDocument/2006/relationships/hyperlink" Target="http://crl.roskazna.ru/crl/ucfk_2025.cr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23" Type="http://schemas.openxmlformats.org/officeDocument/2006/relationships/hyperlink" Target="http://crl.roskazna.ru/crl/ucfk_2024.crl" TargetMode="External"/><Relationship Id="rId10" Type="http://schemas.openxmlformats.org/officeDocument/2006/relationships/hyperlink" Target="http://crl.roskazna.ru/crl/ucfk_2024.crt" TargetMode="External"/><Relationship Id="rId19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openxmlformats.org/officeDocument/2006/relationships/hyperlink" Target="http://crl.roskazna.ru/crl/ucfk_2023.crt" TargetMode="External"/><Relationship Id="rId14" Type="http://schemas.openxmlformats.org/officeDocument/2006/relationships/image" Target="media/image3.jpg"/><Relationship Id="rId22" Type="http://schemas.openxmlformats.org/officeDocument/2006/relationships/hyperlink" Target="http://crl.roskazna.ru/crl/ucfk_2023.cr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Borovnyova</dc:creator>
  <cp:keywords/>
  <cp:lastModifiedBy>Admin</cp:lastModifiedBy>
  <cp:revision>4</cp:revision>
  <dcterms:created xsi:type="dcterms:W3CDTF">2023-04-04T07:36:00Z</dcterms:created>
  <dcterms:modified xsi:type="dcterms:W3CDTF">2026-01-28T14:15:00Z</dcterms:modified>
</cp:coreProperties>
</file>